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3A4801EA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1A4C44">
        <w:rPr>
          <w:rFonts w:ascii="Calibri" w:hAnsi="Calibri"/>
          <w:color w:val="00558C"/>
          <w:sz w:val="24"/>
          <w:szCs w:val="24"/>
        </w:rPr>
        <w:t>DTEC5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1A4C44">
        <w:rPr>
          <w:rFonts w:ascii="Calibri" w:hAnsi="Calibri"/>
          <w:color w:val="00558C"/>
          <w:sz w:val="24"/>
          <w:szCs w:val="24"/>
        </w:rPr>
        <w:t>6.2.3.9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47209ADE" w:rsidR="0080294B" w:rsidRPr="00B0084A" w:rsidRDefault="001A4C44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5F026FF0" w:rsidR="0080294B" w:rsidRPr="00B0084A" w:rsidRDefault="001A4C44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7C4E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947C4E">
        <w:rPr>
          <w:rFonts w:ascii="Calibri" w:hAnsi="Calibri" w:cs="Arial"/>
        </w:rPr>
        <w:t>DTEC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n.n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37C545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939CC">
        <w:rPr>
          <w:rFonts w:ascii="Calibri" w:hAnsi="Calibri"/>
        </w:rPr>
        <w:t>Stefan Pielmeier, WG3 Chair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4F5F728C" w:rsidR="00A446C9" w:rsidRPr="00605E43" w:rsidRDefault="008939CC" w:rsidP="0035243F">
      <w:pPr>
        <w:pStyle w:val="Title"/>
      </w:pPr>
      <w:r>
        <w:t>Re</w:t>
      </w:r>
      <w:r w:rsidR="000E50E5">
        <w:t>port of I</w:t>
      </w:r>
      <w:r w:rsidR="00D972C5">
        <w:t>ntersessional meeting</w:t>
      </w:r>
    </w:p>
    <w:p w14:paraId="2CC2DB54" w14:textId="50D664A8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5432CFB6" w14:textId="780FCA6B" w:rsidR="00B56BDF" w:rsidRDefault="007D0B88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DTEC4 decided to </w:t>
      </w:r>
      <w:r w:rsidR="00ED460C">
        <w:rPr>
          <w:rFonts w:ascii="Calibri" w:hAnsi="Calibri"/>
        </w:rPr>
        <w:t xml:space="preserve">meet for an intersessional meeting in Quebec </w:t>
      </w:r>
      <w:r w:rsidR="0008123B">
        <w:rPr>
          <w:rFonts w:ascii="Calibri" w:hAnsi="Calibri"/>
        </w:rPr>
        <w:t xml:space="preserve">August </w:t>
      </w:r>
      <w:r w:rsidR="00CC594D">
        <w:rPr>
          <w:rFonts w:ascii="Calibri" w:hAnsi="Calibri"/>
        </w:rPr>
        <w:t>18-21, hosted by the Canadian Coast Guard.</w:t>
      </w:r>
    </w:p>
    <w:p w14:paraId="0ECBB171" w14:textId="5ACB267F" w:rsidR="00564D07" w:rsidRDefault="00CC594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meeting was held as planned, </w:t>
      </w:r>
      <w:r w:rsidR="00DF7D74">
        <w:rPr>
          <w:rFonts w:ascii="Calibri" w:hAnsi="Calibri"/>
        </w:rPr>
        <w:t xml:space="preserve">A group </w:t>
      </w:r>
      <w:r w:rsidR="002D0BCB">
        <w:rPr>
          <w:rFonts w:ascii="Calibri" w:hAnsi="Calibri"/>
        </w:rPr>
        <w:t xml:space="preserve">of 37 experts </w:t>
      </w:r>
      <w:r w:rsidR="00DF7D74">
        <w:rPr>
          <w:rFonts w:ascii="Calibri" w:hAnsi="Calibri"/>
        </w:rPr>
        <w:t>met physically, and several persons joined virtually</w:t>
      </w:r>
      <w:r w:rsidR="001A0FD0">
        <w:rPr>
          <w:rFonts w:ascii="Calibri" w:hAnsi="Calibri"/>
        </w:rPr>
        <w:t xml:space="preserve">, to progress on the topics of a new Guideline on VDES </w:t>
      </w:r>
      <w:r w:rsidR="002D6D89">
        <w:rPr>
          <w:rFonts w:ascii="Calibri" w:hAnsi="Calibri"/>
        </w:rPr>
        <w:t>shore-based</w:t>
      </w:r>
      <w:r w:rsidR="001A0FD0">
        <w:rPr>
          <w:rFonts w:ascii="Calibri" w:hAnsi="Calibri"/>
        </w:rPr>
        <w:t xml:space="preserve"> infrastructure, and on the topic of VDES resource sharing.</w:t>
      </w:r>
    </w:p>
    <w:p w14:paraId="47EA1AFE" w14:textId="40574A54" w:rsidR="00564D07" w:rsidRDefault="00564D07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Topics that were blocking to continue with the IEC test standard for VDES </w:t>
      </w:r>
      <w:r w:rsidR="00C75EA2">
        <w:rPr>
          <w:rFonts w:ascii="Calibri" w:hAnsi="Calibri"/>
        </w:rPr>
        <w:t>mobile ship equipment were addressed and the topic of resource coordination on shore deeply discussed.</w:t>
      </w:r>
    </w:p>
    <w:p w14:paraId="0272BC86" w14:textId="621F8512" w:rsidR="002D189C" w:rsidRPr="007A395D" w:rsidRDefault="002D189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 identified tasks to continue writing on the Guidelines</w:t>
      </w:r>
      <w:r w:rsidR="00C54BA5">
        <w:rPr>
          <w:rFonts w:ascii="Calibri" w:hAnsi="Calibri"/>
        </w:rPr>
        <w:t>, volunteers were identified for core topics to be progressed</w:t>
      </w:r>
      <w:r w:rsidR="00844A66">
        <w:rPr>
          <w:rFonts w:ascii="Calibri" w:hAnsi="Calibri"/>
        </w:rPr>
        <w:t xml:space="preserve">. It will </w:t>
      </w:r>
      <w:r w:rsidR="00742DE5">
        <w:rPr>
          <w:rFonts w:ascii="Calibri" w:hAnsi="Calibri"/>
        </w:rPr>
        <w:t>need much more work on both guidelines before publishing can be considered.</w:t>
      </w:r>
    </w:p>
    <w:p w14:paraId="53733F03" w14:textId="4E9E2EAB" w:rsidR="00A446C9" w:rsidRDefault="00844A66" w:rsidP="00605E43">
      <w:pPr>
        <w:pStyle w:val="Heading1"/>
      </w:pPr>
      <w:r>
        <w:t>DETAILED report</w:t>
      </w:r>
    </w:p>
    <w:p w14:paraId="58493CEA" w14:textId="540C76B3" w:rsidR="002D6D89" w:rsidRPr="002D6D89" w:rsidRDefault="002D6D89" w:rsidP="002D6D89">
      <w:pPr>
        <w:pStyle w:val="BodyText"/>
      </w:pPr>
      <w:r>
        <w:t>All file references are found under IALA DTEC file share: WG3/20250818_Intersessional_Quebec/</w:t>
      </w:r>
    </w:p>
    <w:p w14:paraId="2CDE5BEE" w14:textId="09C61AB5" w:rsidR="009012FF" w:rsidRDefault="009012FF" w:rsidP="00605E43">
      <w:pPr>
        <w:pStyle w:val="Heading2"/>
      </w:pPr>
      <w:r>
        <w:t>Guideline on VDEs resource SHARING</w:t>
      </w:r>
    </w:p>
    <w:p w14:paraId="3446613C" w14:textId="757E6978" w:rsidR="00D92932" w:rsidRDefault="001009E8" w:rsidP="001009E8">
      <w:pPr>
        <w:pStyle w:val="BodyText"/>
      </w:pPr>
      <w:r>
        <w:t xml:space="preserve">The guideline scope was </w:t>
      </w:r>
      <w:proofErr w:type="gramStart"/>
      <w:r>
        <w:t>discussed</w:t>
      </w:r>
      <w:proofErr w:type="gramEnd"/>
      <w:r>
        <w:t xml:space="preserve"> and it was agreed</w:t>
      </w:r>
      <w:r w:rsidR="00AF7E28">
        <w:t xml:space="preserve"> for now</w:t>
      </w:r>
      <w:r w:rsidR="00D92932">
        <w:t>:</w:t>
      </w:r>
    </w:p>
    <w:p w14:paraId="6F4F10B9" w14:textId="5D3EB5BB" w:rsidR="009012FF" w:rsidRDefault="001009E8" w:rsidP="00D92932">
      <w:pPr>
        <w:pStyle w:val="BodyText"/>
        <w:numPr>
          <w:ilvl w:val="0"/>
          <w:numId w:val="74"/>
        </w:numPr>
      </w:pPr>
      <w:r>
        <w:t xml:space="preserve">to </w:t>
      </w:r>
      <w:r w:rsidR="008C35F5">
        <w:t xml:space="preserve">keep all aspects of VDE-TER resource coordination with the purpose to avoid interference and keep the VDE-TER system performance optimised as a part of the Guideline on VDES </w:t>
      </w:r>
      <w:r w:rsidR="00E77DD9">
        <w:t>shore infrastructure</w:t>
      </w:r>
      <w:r w:rsidR="002B56D6">
        <w:t>,</w:t>
      </w:r>
    </w:p>
    <w:p w14:paraId="3E8A0413" w14:textId="3A770B01" w:rsidR="00E77DD9" w:rsidRDefault="00E77DD9" w:rsidP="00D92932">
      <w:pPr>
        <w:pStyle w:val="BodyText"/>
        <w:numPr>
          <w:ilvl w:val="0"/>
          <w:numId w:val="74"/>
        </w:numPr>
      </w:pPr>
      <w:r>
        <w:t xml:space="preserve">to take on the aspects of VDE-SAT </w:t>
      </w:r>
      <w:r w:rsidR="00AD714B">
        <w:t>network sharing</w:t>
      </w:r>
      <w:r w:rsidR="002B56D6">
        <w:t>, and</w:t>
      </w:r>
    </w:p>
    <w:p w14:paraId="3051C2EA" w14:textId="51453C94" w:rsidR="00AD714B" w:rsidRDefault="00AD714B" w:rsidP="00D92932">
      <w:pPr>
        <w:pStyle w:val="BodyText"/>
        <w:numPr>
          <w:ilvl w:val="0"/>
          <w:numId w:val="74"/>
        </w:numPr>
      </w:pPr>
      <w:r>
        <w:t>to take on the aspects of VDE-SAT</w:t>
      </w:r>
      <w:r w:rsidR="00AF7E28">
        <w:t>/VDE-TER handovers and sharing of resources as part of this guid</w:t>
      </w:r>
      <w:r w:rsidR="002B56D6">
        <w:t>eline.</w:t>
      </w:r>
    </w:p>
    <w:p w14:paraId="1BB7A707" w14:textId="3ADA5323" w:rsidR="002B56D6" w:rsidRDefault="002B56D6" w:rsidP="002B56D6">
      <w:pPr>
        <w:pStyle w:val="BodyText"/>
      </w:pPr>
      <w:proofErr w:type="gramStart"/>
      <w:r>
        <w:t>Due to the fact that</w:t>
      </w:r>
      <w:proofErr w:type="gramEnd"/>
      <w:r>
        <w:t xml:space="preserve"> Koichi Yoshida was not physically at the meeting and no input was prepared by anyone, the guideline did not progress further.</w:t>
      </w:r>
    </w:p>
    <w:p w14:paraId="7C5E1800" w14:textId="6ADB04AB" w:rsidR="00F25BF4" w:rsidRPr="007A395D" w:rsidRDefault="00844A66" w:rsidP="00605E43">
      <w:pPr>
        <w:pStyle w:val="Heading2"/>
      </w:pPr>
      <w:r>
        <w:lastRenderedPageBreak/>
        <w:t>Guideline on VDEs shore infrastructure</w:t>
      </w:r>
    </w:p>
    <w:p w14:paraId="31BA7B60" w14:textId="61B9DBDF" w:rsidR="009012FF" w:rsidRDefault="005A3D84" w:rsidP="009012FF">
      <w:pPr>
        <w:pStyle w:val="BodyText"/>
        <w:rPr>
          <w:lang w:eastAsia="en-GB"/>
        </w:rPr>
      </w:pPr>
      <w:r>
        <w:rPr>
          <w:lang w:eastAsia="en-GB"/>
        </w:rPr>
        <w:t>All4Land prepared many changes up to the meeting, based on inputs from active members, such as Canadian Coast Guard.</w:t>
      </w:r>
    </w:p>
    <w:p w14:paraId="33E8F33E" w14:textId="5CBAE9F5" w:rsidR="005A3D84" w:rsidRDefault="005A3D84" w:rsidP="009012FF">
      <w:pPr>
        <w:pStyle w:val="BodyText"/>
        <w:rPr>
          <w:lang w:eastAsia="en-GB"/>
        </w:rPr>
      </w:pPr>
      <w:r>
        <w:rPr>
          <w:lang w:eastAsia="en-GB"/>
        </w:rPr>
        <w:t xml:space="preserve">With the background of IEC closing their wok on the </w:t>
      </w:r>
      <w:r w:rsidR="00464D5B">
        <w:rPr>
          <w:lang w:eastAsia="en-GB"/>
        </w:rPr>
        <w:t xml:space="preserve">ship equipment test standard for VDES, som topics were </w:t>
      </w:r>
      <w:r w:rsidR="00573E6E">
        <w:rPr>
          <w:lang w:eastAsia="en-GB"/>
        </w:rPr>
        <w:t>prioritised</w:t>
      </w:r>
      <w:r w:rsidR="00464D5B">
        <w:rPr>
          <w:lang w:eastAsia="en-GB"/>
        </w:rPr>
        <w:t>:</w:t>
      </w:r>
    </w:p>
    <w:p w14:paraId="260C42CD" w14:textId="1B101226" w:rsidR="00464D5B" w:rsidRDefault="00464D5B" w:rsidP="00464D5B">
      <w:pPr>
        <w:pStyle w:val="BodyText"/>
        <w:numPr>
          <w:ilvl w:val="0"/>
          <w:numId w:val="75"/>
        </w:numPr>
        <w:rPr>
          <w:lang w:eastAsia="en-GB"/>
        </w:rPr>
      </w:pPr>
      <w:r>
        <w:rPr>
          <w:lang w:eastAsia="en-GB"/>
        </w:rPr>
        <w:t xml:space="preserve">Resource coordination, namely TBB service areas and </w:t>
      </w:r>
      <w:r w:rsidR="009D6B4E">
        <w:rPr>
          <w:lang w:eastAsia="en-GB"/>
        </w:rPr>
        <w:t>sharing of resources between overlapping VDE-TER, ASM coverage areas</w:t>
      </w:r>
    </w:p>
    <w:p w14:paraId="3616F58E" w14:textId="100495F0" w:rsidR="009D6B4E" w:rsidRDefault="009D6B4E" w:rsidP="00464D5B">
      <w:pPr>
        <w:pStyle w:val="BodyText"/>
        <w:numPr>
          <w:ilvl w:val="0"/>
          <w:numId w:val="75"/>
        </w:numPr>
        <w:rPr>
          <w:lang w:eastAsia="en-GB"/>
        </w:rPr>
      </w:pPr>
      <w:r>
        <w:rPr>
          <w:lang w:eastAsia="en-GB"/>
        </w:rPr>
        <w:t xml:space="preserve">Public Key Infrastructure, </w:t>
      </w:r>
      <w:r w:rsidR="001A010A">
        <w:rPr>
          <w:lang w:eastAsia="en-GB"/>
        </w:rPr>
        <w:t>involving ship and shore, agreement of the concepts that IEC prepared.</w:t>
      </w:r>
    </w:p>
    <w:p w14:paraId="57817538" w14:textId="3AE07C4E" w:rsidR="001A010A" w:rsidRDefault="008668BE" w:rsidP="001A010A">
      <w:pPr>
        <w:pStyle w:val="BodyText"/>
        <w:rPr>
          <w:lang w:eastAsia="en-GB"/>
        </w:rPr>
      </w:pPr>
      <w:r>
        <w:rPr>
          <w:lang w:eastAsia="en-GB"/>
        </w:rPr>
        <w:t xml:space="preserve">The group agreed to </w:t>
      </w:r>
      <w:r w:rsidR="005127B0">
        <w:rPr>
          <w:lang w:eastAsia="en-GB"/>
        </w:rPr>
        <w:t>propose the working</w:t>
      </w:r>
      <w:r>
        <w:rPr>
          <w:lang w:eastAsia="en-GB"/>
        </w:rPr>
        <w:t xml:space="preserve"> title “Guideline on VDE</w:t>
      </w:r>
      <w:r w:rsidR="00D1310A">
        <w:rPr>
          <w:lang w:eastAsia="en-GB"/>
        </w:rPr>
        <w:t>S</w:t>
      </w:r>
      <w:r>
        <w:rPr>
          <w:lang w:eastAsia="en-GB"/>
        </w:rPr>
        <w:t xml:space="preserve"> Shore Infrastructure”.</w:t>
      </w:r>
      <w:r w:rsidR="005127B0">
        <w:rPr>
          <w:lang w:eastAsia="en-GB"/>
        </w:rPr>
        <w:t xml:space="preserve"> </w:t>
      </w:r>
    </w:p>
    <w:p w14:paraId="582A9BDD" w14:textId="3A970B35" w:rsidR="008668BE" w:rsidRDefault="005127B0" w:rsidP="001A010A">
      <w:pPr>
        <w:pStyle w:val="BodyText"/>
        <w:rPr>
          <w:lang w:eastAsia="en-GB"/>
        </w:rPr>
      </w:pPr>
      <w:r>
        <w:rPr>
          <w:lang w:eastAsia="en-GB"/>
        </w:rPr>
        <w:t>DTEC5 will take up the task to update the DTEC task register, if agreed by the committee.</w:t>
      </w:r>
    </w:p>
    <w:p w14:paraId="401230EB" w14:textId="3BD1B776" w:rsidR="005127B0" w:rsidRDefault="00AE491C" w:rsidP="001A010A">
      <w:pPr>
        <w:pStyle w:val="BodyText"/>
        <w:rPr>
          <w:lang w:eastAsia="en-GB"/>
        </w:rPr>
      </w:pPr>
      <w:r>
        <w:rPr>
          <w:lang w:eastAsia="en-GB"/>
        </w:rPr>
        <w:t>The group reviewed the scope and agreed for not to try to keep VDE-SAT outside the scope</w:t>
      </w:r>
      <w:r w:rsidR="00116231">
        <w:rPr>
          <w:lang w:eastAsia="en-GB"/>
        </w:rPr>
        <w:t>, until it is maybe necessary to take it into account.</w:t>
      </w:r>
    </w:p>
    <w:p w14:paraId="50501E27" w14:textId="00A84B78" w:rsidR="00116231" w:rsidRDefault="00116231" w:rsidP="001A010A">
      <w:pPr>
        <w:pStyle w:val="BodyText"/>
        <w:rPr>
          <w:lang w:eastAsia="en-GB"/>
        </w:rPr>
      </w:pPr>
      <w:r>
        <w:rPr>
          <w:lang w:eastAsia="en-GB"/>
        </w:rPr>
        <w:t xml:space="preserve">Also, the group works with the assumption to keep </w:t>
      </w:r>
      <w:r w:rsidR="00805531">
        <w:rPr>
          <w:lang w:eastAsia="en-GB"/>
        </w:rPr>
        <w:t xml:space="preserve">higher layer service architecture and routing </w:t>
      </w:r>
      <w:r w:rsidR="004B45D6">
        <w:rPr>
          <w:lang w:eastAsia="en-GB"/>
        </w:rPr>
        <w:t>outside</w:t>
      </w:r>
      <w:r w:rsidR="00805531">
        <w:rPr>
          <w:lang w:eastAsia="en-GB"/>
        </w:rPr>
        <w:t xml:space="preserve"> scope for now.</w:t>
      </w:r>
    </w:p>
    <w:p w14:paraId="618967CD" w14:textId="77777777" w:rsidR="00C73598" w:rsidRDefault="004B45D6" w:rsidP="001A010A">
      <w:pPr>
        <w:pStyle w:val="BodyText"/>
        <w:rPr>
          <w:lang w:eastAsia="en-GB"/>
        </w:rPr>
      </w:pPr>
      <w:r>
        <w:rPr>
          <w:lang w:eastAsia="en-GB"/>
        </w:rPr>
        <w:t>Then the group dived into resource coordination led by Jean Fran</w:t>
      </w:r>
      <w:r w:rsidR="00C73598">
        <w:rPr>
          <w:lang w:eastAsia="en-GB"/>
        </w:rPr>
        <w:t xml:space="preserve">cois </w:t>
      </w:r>
      <w:proofErr w:type="spellStart"/>
      <w:r w:rsidR="00C73598">
        <w:rPr>
          <w:lang w:eastAsia="en-GB"/>
        </w:rPr>
        <w:t>Cotu</w:t>
      </w:r>
      <w:proofErr w:type="spellEnd"/>
      <w:r w:rsidR="00C73598">
        <w:rPr>
          <w:lang w:eastAsia="en-GB"/>
        </w:rPr>
        <w:t xml:space="preserve"> of the Canadian Coast Guard, showing the updated content of the guideline draft.</w:t>
      </w:r>
    </w:p>
    <w:p w14:paraId="013FD5ED" w14:textId="77777777" w:rsidR="0086412B" w:rsidRDefault="00C73598" w:rsidP="001A010A">
      <w:pPr>
        <w:pStyle w:val="BodyText"/>
        <w:rPr>
          <w:lang w:eastAsia="en-GB"/>
        </w:rPr>
      </w:pPr>
      <w:r>
        <w:rPr>
          <w:lang w:eastAsia="en-GB"/>
        </w:rPr>
        <w:t xml:space="preserve">The group discussed deeply the </w:t>
      </w:r>
      <w:r w:rsidR="0086412B">
        <w:rPr>
          <w:lang w:eastAsia="en-GB"/>
        </w:rPr>
        <w:t xml:space="preserve">topic and used mist of the time of the 4 days on it. </w:t>
      </w:r>
    </w:p>
    <w:p w14:paraId="3920E708" w14:textId="6507A5D5" w:rsidR="00AE491C" w:rsidRDefault="0086412B" w:rsidP="001A010A">
      <w:pPr>
        <w:pStyle w:val="BodyText"/>
        <w:rPr>
          <w:lang w:eastAsia="en-GB"/>
        </w:rPr>
      </w:pPr>
      <w:r>
        <w:rPr>
          <w:lang w:eastAsia="en-GB"/>
        </w:rPr>
        <w:t xml:space="preserve">The main discussion point was, if the </w:t>
      </w:r>
      <w:r w:rsidR="006F23AE">
        <w:rPr>
          <w:lang w:eastAsia="en-GB"/>
        </w:rPr>
        <w:t xml:space="preserve">up to now state-of-standards VDES bulletin board and service area concept can be kept or need to be replaced by a </w:t>
      </w:r>
      <w:proofErr w:type="gramStart"/>
      <w:r w:rsidR="006F23AE">
        <w:rPr>
          <w:lang w:eastAsia="en-GB"/>
        </w:rPr>
        <w:t>more simple</w:t>
      </w:r>
      <w:proofErr w:type="gramEnd"/>
      <w:r w:rsidR="006F23AE">
        <w:rPr>
          <w:lang w:eastAsia="en-GB"/>
        </w:rPr>
        <w:t xml:space="preserve"> mechanism. </w:t>
      </w:r>
      <w:r w:rsidR="00443FBB">
        <w:rPr>
          <w:lang w:eastAsia="en-GB"/>
        </w:rPr>
        <w:t xml:space="preserve">The group considered the proposal to just use distance to the base station a </w:t>
      </w:r>
      <w:proofErr w:type="gramStart"/>
      <w:r w:rsidR="00443FBB">
        <w:rPr>
          <w:lang w:eastAsia="en-GB"/>
        </w:rPr>
        <w:t>selection criteria</w:t>
      </w:r>
      <w:proofErr w:type="gramEnd"/>
      <w:r w:rsidR="00443FBB">
        <w:rPr>
          <w:lang w:eastAsia="en-GB"/>
        </w:rPr>
        <w:t xml:space="preserve"> for the mobile station which TBB to apply in the case of multiple overlapping base station areas. </w:t>
      </w:r>
      <w:r w:rsidR="003E2518">
        <w:rPr>
          <w:lang w:eastAsia="en-GB"/>
        </w:rPr>
        <w:t xml:space="preserve">Many aspects were </w:t>
      </w:r>
      <w:proofErr w:type="gramStart"/>
      <w:r w:rsidR="003E2518">
        <w:rPr>
          <w:lang w:eastAsia="en-GB"/>
        </w:rPr>
        <w:t>discussed</w:t>
      </w:r>
      <w:proofErr w:type="gramEnd"/>
      <w:r w:rsidR="003E2518">
        <w:rPr>
          <w:lang w:eastAsia="en-GB"/>
        </w:rPr>
        <w:t xml:space="preserve"> and several major issues were addressed with that approach.</w:t>
      </w:r>
    </w:p>
    <w:p w14:paraId="7CC5159A" w14:textId="7D8F86E6" w:rsidR="003E2518" w:rsidRDefault="003E2518" w:rsidP="001A010A">
      <w:pPr>
        <w:pStyle w:val="BodyText"/>
        <w:rPr>
          <w:lang w:eastAsia="en-GB"/>
        </w:rPr>
      </w:pPr>
      <w:r>
        <w:rPr>
          <w:lang w:eastAsia="en-GB"/>
        </w:rPr>
        <w:t xml:space="preserve">The current working </w:t>
      </w:r>
      <w:r w:rsidR="00D53232">
        <w:rPr>
          <w:lang w:eastAsia="en-GB"/>
        </w:rPr>
        <w:t xml:space="preserve">conclusion </w:t>
      </w:r>
      <w:proofErr w:type="gramStart"/>
      <w:r w:rsidR="00D53232">
        <w:rPr>
          <w:lang w:eastAsia="en-GB"/>
        </w:rPr>
        <w:t>is,</w:t>
      </w:r>
      <w:proofErr w:type="gramEnd"/>
      <w:r w:rsidR="00D53232">
        <w:rPr>
          <w:lang w:eastAsia="en-GB"/>
        </w:rPr>
        <w:t xml:space="preserve"> that distance alone leads to many issues, and that in case of overlapping TBB service areas, it is better to </w:t>
      </w:r>
      <w:r w:rsidR="00E253B5">
        <w:rPr>
          <w:lang w:eastAsia="en-GB"/>
        </w:rPr>
        <w:t xml:space="preserve">use signal strength as a criterion for the mobile to perform selection of the TBB. This will be described in more detail by </w:t>
      </w:r>
      <w:r w:rsidR="005B777B">
        <w:rPr>
          <w:lang w:eastAsia="en-GB"/>
        </w:rPr>
        <w:t>volunteering Saab, for review at DTEC5.</w:t>
      </w:r>
    </w:p>
    <w:p w14:paraId="0EC13D6E" w14:textId="7FC39D10" w:rsidR="005B777B" w:rsidRDefault="005B777B" w:rsidP="001A010A">
      <w:pPr>
        <w:pStyle w:val="BodyText"/>
        <w:rPr>
          <w:lang w:eastAsia="en-GB"/>
        </w:rPr>
      </w:pPr>
      <w:r>
        <w:rPr>
          <w:lang w:eastAsia="en-GB"/>
        </w:rPr>
        <w:t xml:space="preserve">A conclusion presentation can be found on the file share </w:t>
      </w:r>
      <w:r w:rsidR="00BC0EBB">
        <w:rPr>
          <w:lang w:eastAsia="en-GB"/>
        </w:rPr>
        <w:t xml:space="preserve">under </w:t>
      </w:r>
      <w:r w:rsidR="001B799A">
        <w:rPr>
          <w:lang w:eastAsia="en-GB"/>
        </w:rPr>
        <w:t>WORKING/</w:t>
      </w:r>
      <w:r w:rsidR="001B799A" w:rsidRPr="001B799A">
        <w:rPr>
          <w:lang w:eastAsia="en-GB"/>
        </w:rPr>
        <w:t>20250821_TBB_switching_conclusions</w:t>
      </w:r>
      <w:r w:rsidR="001B799A">
        <w:rPr>
          <w:lang w:eastAsia="en-GB"/>
        </w:rPr>
        <w:t>.docx.</w:t>
      </w:r>
    </w:p>
    <w:p w14:paraId="7B65B05D" w14:textId="3B5F08BA" w:rsidR="00573E6E" w:rsidRDefault="00573E6E" w:rsidP="001A010A">
      <w:pPr>
        <w:pStyle w:val="BodyText"/>
        <w:rPr>
          <w:lang w:eastAsia="en-GB"/>
        </w:rPr>
      </w:pPr>
      <w:r>
        <w:rPr>
          <w:lang w:eastAsia="en-GB"/>
        </w:rPr>
        <w:t xml:space="preserve">Krzysztof Bronk from NIT </w:t>
      </w:r>
      <w:r w:rsidR="00181D06">
        <w:rPr>
          <w:lang w:eastAsia="en-GB"/>
        </w:rPr>
        <w:t xml:space="preserve">indicated the plan to run simulations with the new rule set, with the goal to </w:t>
      </w:r>
      <w:r w:rsidR="0090725D">
        <w:rPr>
          <w:lang w:eastAsia="en-GB"/>
        </w:rPr>
        <w:t>check them for several use cases, also identified during the meeting and drawn in figures of the above referenced presentation.</w:t>
      </w:r>
    </w:p>
    <w:p w14:paraId="1515578D" w14:textId="4CDADB67" w:rsidR="001B799A" w:rsidRDefault="00DB0A64" w:rsidP="001A010A">
      <w:pPr>
        <w:pStyle w:val="BodyText"/>
        <w:rPr>
          <w:lang w:eastAsia="en-GB"/>
        </w:rPr>
      </w:pPr>
      <w:r>
        <w:rPr>
          <w:lang w:eastAsia="en-GB"/>
        </w:rPr>
        <w:t>Furthermore, the group expects to continue review at DTEC5.</w:t>
      </w:r>
    </w:p>
    <w:p w14:paraId="36AE1081" w14:textId="03D6319C" w:rsidR="002D6D89" w:rsidRDefault="002D6D89" w:rsidP="001A010A">
      <w:pPr>
        <w:pStyle w:val="BodyText"/>
        <w:rPr>
          <w:lang w:eastAsia="en-GB"/>
        </w:rPr>
      </w:pPr>
      <w:r>
        <w:rPr>
          <w:lang w:eastAsia="en-GB"/>
        </w:rPr>
        <w:t xml:space="preserve">The current version of the Guideline on Shore Infrastructure can be found here: </w:t>
      </w:r>
    </w:p>
    <w:p w14:paraId="4F98119B" w14:textId="64A98149" w:rsidR="0090725D" w:rsidRPr="0090725D" w:rsidRDefault="0090725D" w:rsidP="0090725D">
      <w:pPr>
        <w:keepNext/>
        <w:keepLines/>
        <w:numPr>
          <w:ilvl w:val="1"/>
          <w:numId w:val="52"/>
        </w:numPr>
        <w:spacing w:before="240" w:after="200" w:line="240" w:lineRule="atLeast"/>
        <w:ind w:right="709"/>
        <w:outlineLvl w:val="1"/>
        <w:rPr>
          <w:rFonts w:ascii="Calibri" w:eastAsiaTheme="majorEastAsia" w:hAnsi="Calibri" w:cstheme="majorBidi"/>
          <w:b/>
          <w:caps/>
          <w:color w:val="00558C"/>
          <w:sz w:val="24"/>
          <w:szCs w:val="24"/>
        </w:rPr>
      </w:pPr>
      <w:r>
        <w:rPr>
          <w:rFonts w:ascii="Calibri" w:eastAsiaTheme="majorEastAsia" w:hAnsi="Calibri" w:cstheme="majorBidi"/>
          <w:b/>
          <w:caps/>
          <w:color w:val="00558C"/>
          <w:sz w:val="24"/>
          <w:szCs w:val="24"/>
        </w:rPr>
        <w:t>Other Topics</w:t>
      </w:r>
    </w:p>
    <w:p w14:paraId="75932659" w14:textId="29843D2C" w:rsidR="00DB0A64" w:rsidRDefault="0090725D" w:rsidP="001A010A">
      <w:pPr>
        <w:pStyle w:val="BodyText"/>
        <w:rPr>
          <w:lang w:eastAsia="en-GB"/>
        </w:rPr>
      </w:pPr>
      <w:r>
        <w:rPr>
          <w:lang w:eastAsia="en-GB"/>
        </w:rPr>
        <w:t xml:space="preserve">The Chair also made the group aware of a new change request on </w:t>
      </w:r>
      <w:r w:rsidR="00C31A43">
        <w:rPr>
          <w:lang w:eastAsia="en-GB"/>
        </w:rPr>
        <w:t xml:space="preserve">the draft updates for </w:t>
      </w:r>
      <w:r>
        <w:rPr>
          <w:lang w:eastAsia="en-GB"/>
        </w:rPr>
        <w:t>ITU-R M.2092</w:t>
      </w:r>
      <w:r w:rsidR="00C31A43">
        <w:rPr>
          <w:lang w:eastAsia="en-GB"/>
        </w:rPr>
        <w:t xml:space="preserve"> to be found in INPUTS/</w:t>
      </w:r>
      <w:r w:rsidR="00A54B60">
        <w:rPr>
          <w:lang w:eastAsia="en-GB"/>
        </w:rPr>
        <w:t>VDES-updates</w:t>
      </w:r>
      <w:r w:rsidR="002D6D89">
        <w:rPr>
          <w:lang w:eastAsia="en-GB"/>
        </w:rPr>
        <w:t>, found in the folder INPUT/</w:t>
      </w:r>
      <w:proofErr w:type="spellStart"/>
      <w:r w:rsidR="002D6D89">
        <w:rPr>
          <w:lang w:eastAsia="en-GB"/>
        </w:rPr>
        <w:t>VDES_updates</w:t>
      </w:r>
      <w:proofErr w:type="spellEnd"/>
      <w:r w:rsidR="002D6D89">
        <w:rPr>
          <w:lang w:eastAsia="en-GB"/>
        </w:rPr>
        <w:t>.</w:t>
      </w:r>
    </w:p>
    <w:p w14:paraId="01366AFF" w14:textId="109AECF0" w:rsidR="00A54B60" w:rsidRDefault="00A54B60" w:rsidP="001A010A">
      <w:pPr>
        <w:pStyle w:val="BodyText"/>
        <w:rPr>
          <w:lang w:eastAsia="en-GB"/>
        </w:rPr>
      </w:pPr>
      <w:r>
        <w:rPr>
          <w:lang w:eastAsia="en-GB"/>
        </w:rPr>
        <w:t>The group is asked to provide input before DTEC5, as the ITU deadlines are close after DTEC.</w:t>
      </w:r>
    </w:p>
    <w:p w14:paraId="337F12F7" w14:textId="62B33858" w:rsidR="00A54B60" w:rsidRDefault="00A54B60" w:rsidP="001A010A">
      <w:pPr>
        <w:pStyle w:val="BodyText"/>
        <w:rPr>
          <w:lang w:eastAsia="en-GB"/>
        </w:rPr>
      </w:pPr>
      <w:r>
        <w:rPr>
          <w:lang w:eastAsia="en-GB"/>
        </w:rPr>
        <w:t>The chair confirmed to have mandate from Danmark to input these changes to ITU WP5B in autumn.</w:t>
      </w:r>
    </w:p>
    <w:p w14:paraId="7ABC738D" w14:textId="0D243525" w:rsidR="002D6D89" w:rsidRPr="009012FF" w:rsidRDefault="002D6D89" w:rsidP="001A010A">
      <w:pPr>
        <w:pStyle w:val="BodyText"/>
        <w:rPr>
          <w:lang w:eastAsia="en-GB"/>
        </w:rPr>
      </w:pPr>
      <w:r>
        <w:rPr>
          <w:lang w:eastAsia="en-GB"/>
        </w:rPr>
        <w:t xml:space="preserve">Additionally the chair of WG3 made the group aware of a list of VDES relevant references found on the home page of the VDES Alliance: </w:t>
      </w:r>
      <w:hyperlink r:id="rId11" w:history="1">
        <w:r w:rsidRPr="00140E64">
          <w:rPr>
            <w:rStyle w:val="Hyperlink"/>
            <w:lang w:eastAsia="en-GB"/>
          </w:rPr>
          <w:t>https://www.vdes-alliance.org/index.php/vdes-ressources/</w:t>
        </w:r>
      </w:hyperlink>
      <w:r>
        <w:rPr>
          <w:lang w:eastAsia="en-GB"/>
        </w:rPr>
        <w:t xml:space="preserve">, including all relevant IALA Guidelines, but also guidelines/recommendations from ITU, RTCM, VDES-Alliance, and the MCP. </w:t>
      </w:r>
    </w:p>
    <w:sectPr w:rsidR="002D6D89" w:rsidRPr="009012FF" w:rsidSect="0082480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89412" w14:textId="77777777" w:rsidR="008F0B8D" w:rsidRDefault="008F0B8D" w:rsidP="00362CD9">
      <w:r>
        <w:separator/>
      </w:r>
    </w:p>
  </w:endnote>
  <w:endnote w:type="continuationSeparator" w:id="0">
    <w:p w14:paraId="3D28E861" w14:textId="77777777" w:rsidR="008F0B8D" w:rsidRDefault="008F0B8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4F69C468" w:rsidR="004533B7" w:rsidRPr="00C907DF" w:rsidRDefault="0006485F" w:rsidP="004533B7">
    <w:pPr>
      <w:pStyle w:val="Footerportrait"/>
    </w:pPr>
    <w:fldSimple w:instr=" STYLEREF  Title  \* MERGEFORMAT ">
      <w:r w:rsidR="001A4C44">
        <w:t>Report of Intersessional meeting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7497918A" w:rsidR="00637047" w:rsidRPr="00C907DF" w:rsidRDefault="00C02DDD" w:rsidP="00637047">
    <w:pPr>
      <w:pStyle w:val="Footerportrait"/>
    </w:pPr>
    <w:fldSimple w:instr=" STYLEREF  Title  \* MERGEFORMAT ">
      <w:r>
        <w:t>Title of paper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643DC" w14:textId="77777777" w:rsidR="008F0B8D" w:rsidRDefault="008F0B8D" w:rsidP="00362CD9">
      <w:r>
        <w:separator/>
      </w:r>
    </w:p>
  </w:footnote>
  <w:footnote w:type="continuationSeparator" w:id="0">
    <w:p w14:paraId="3808AF8A" w14:textId="77777777" w:rsidR="008F0B8D" w:rsidRDefault="008F0B8D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87A39"/>
    <w:multiLevelType w:val="hybridMultilevel"/>
    <w:tmpl w:val="46187F58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6F0E377F"/>
    <w:multiLevelType w:val="hybridMultilevel"/>
    <w:tmpl w:val="9DFEA55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543847">
    <w:abstractNumId w:val="7"/>
  </w:num>
  <w:num w:numId="2" w16cid:durableId="1341926624">
    <w:abstractNumId w:val="2"/>
  </w:num>
  <w:num w:numId="3" w16cid:durableId="1165704592">
    <w:abstractNumId w:val="18"/>
  </w:num>
  <w:num w:numId="4" w16cid:durableId="1522010708">
    <w:abstractNumId w:val="41"/>
  </w:num>
  <w:num w:numId="5" w16cid:durableId="414865938">
    <w:abstractNumId w:val="31"/>
  </w:num>
  <w:num w:numId="6" w16cid:durableId="1615357616">
    <w:abstractNumId w:val="11"/>
  </w:num>
  <w:num w:numId="7" w16cid:durableId="692415196">
    <w:abstractNumId w:val="45"/>
  </w:num>
  <w:num w:numId="8" w16cid:durableId="1907567695">
    <w:abstractNumId w:val="26"/>
  </w:num>
  <w:num w:numId="9" w16cid:durableId="631785885">
    <w:abstractNumId w:val="20"/>
  </w:num>
  <w:num w:numId="10" w16cid:durableId="970136936">
    <w:abstractNumId w:val="35"/>
  </w:num>
  <w:num w:numId="11" w16cid:durableId="911768813">
    <w:abstractNumId w:val="34"/>
  </w:num>
  <w:num w:numId="12" w16cid:durableId="2024629063">
    <w:abstractNumId w:val="30"/>
  </w:num>
  <w:num w:numId="13" w16cid:durableId="460273157">
    <w:abstractNumId w:val="43"/>
  </w:num>
  <w:num w:numId="14" w16cid:durableId="1661272572">
    <w:abstractNumId w:val="16"/>
  </w:num>
  <w:num w:numId="15" w16cid:durableId="1076128591">
    <w:abstractNumId w:val="50"/>
  </w:num>
  <w:num w:numId="16" w16cid:durableId="1003043772">
    <w:abstractNumId w:val="29"/>
  </w:num>
  <w:num w:numId="17" w16cid:durableId="577714033">
    <w:abstractNumId w:val="17"/>
  </w:num>
  <w:num w:numId="18" w16cid:durableId="2087798213">
    <w:abstractNumId w:val="38"/>
  </w:num>
  <w:num w:numId="19" w16cid:durableId="336689185">
    <w:abstractNumId w:val="29"/>
  </w:num>
  <w:num w:numId="20" w16cid:durableId="542789885">
    <w:abstractNumId w:val="29"/>
  </w:num>
  <w:num w:numId="21" w16cid:durableId="351104821">
    <w:abstractNumId w:val="29"/>
  </w:num>
  <w:num w:numId="22" w16cid:durableId="1736969866">
    <w:abstractNumId w:val="29"/>
  </w:num>
  <w:num w:numId="23" w16cid:durableId="1216089331">
    <w:abstractNumId w:val="39"/>
  </w:num>
  <w:num w:numId="24" w16cid:durableId="1712918645">
    <w:abstractNumId w:val="10"/>
  </w:num>
  <w:num w:numId="25" w16cid:durableId="1413312875">
    <w:abstractNumId w:val="10"/>
  </w:num>
  <w:num w:numId="26" w16cid:durableId="1405377573">
    <w:abstractNumId w:val="10"/>
  </w:num>
  <w:num w:numId="27" w16cid:durableId="1795949300">
    <w:abstractNumId w:val="22"/>
  </w:num>
  <w:num w:numId="28" w16cid:durableId="1789271654">
    <w:abstractNumId w:val="22"/>
  </w:num>
  <w:num w:numId="29" w16cid:durableId="437867710">
    <w:abstractNumId w:val="22"/>
  </w:num>
  <w:num w:numId="30" w16cid:durableId="1813450364">
    <w:abstractNumId w:val="22"/>
  </w:num>
  <w:num w:numId="31" w16cid:durableId="2113816318">
    <w:abstractNumId w:val="22"/>
  </w:num>
  <w:num w:numId="32" w16cid:durableId="664210242">
    <w:abstractNumId w:val="22"/>
  </w:num>
  <w:num w:numId="33" w16cid:durableId="1428622675">
    <w:abstractNumId w:val="36"/>
  </w:num>
  <w:num w:numId="34" w16cid:durableId="639306254">
    <w:abstractNumId w:val="36"/>
  </w:num>
  <w:num w:numId="35" w16cid:durableId="480732167">
    <w:abstractNumId w:val="36"/>
  </w:num>
  <w:num w:numId="36" w16cid:durableId="1975064070">
    <w:abstractNumId w:val="27"/>
  </w:num>
  <w:num w:numId="37" w16cid:durableId="1901285842">
    <w:abstractNumId w:val="16"/>
  </w:num>
  <w:num w:numId="38" w16cid:durableId="2028755561">
    <w:abstractNumId w:val="30"/>
  </w:num>
  <w:num w:numId="39" w16cid:durableId="852765461">
    <w:abstractNumId w:val="29"/>
  </w:num>
  <w:num w:numId="40" w16cid:durableId="20252781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991322">
    <w:abstractNumId w:val="9"/>
  </w:num>
  <w:num w:numId="42" w16cid:durableId="14168291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31607983">
    <w:abstractNumId w:val="9"/>
  </w:num>
  <w:num w:numId="44" w16cid:durableId="1338385569">
    <w:abstractNumId w:val="28"/>
  </w:num>
  <w:num w:numId="45" w16cid:durableId="387000295">
    <w:abstractNumId w:val="32"/>
  </w:num>
  <w:num w:numId="46" w16cid:durableId="1291470064">
    <w:abstractNumId w:val="51"/>
  </w:num>
  <w:num w:numId="47" w16cid:durableId="897008633">
    <w:abstractNumId w:val="13"/>
  </w:num>
  <w:num w:numId="48" w16cid:durableId="1145393752">
    <w:abstractNumId w:val="21"/>
  </w:num>
  <w:num w:numId="49" w16cid:durableId="1701054726">
    <w:abstractNumId w:val="14"/>
  </w:num>
  <w:num w:numId="50" w16cid:durableId="624893650">
    <w:abstractNumId w:val="12"/>
  </w:num>
  <w:num w:numId="51" w16cid:durableId="353964074">
    <w:abstractNumId w:val="19"/>
  </w:num>
  <w:num w:numId="52" w16cid:durableId="1181771650">
    <w:abstractNumId w:val="44"/>
  </w:num>
  <w:num w:numId="53" w16cid:durableId="161700435">
    <w:abstractNumId w:val="48"/>
  </w:num>
  <w:num w:numId="54" w16cid:durableId="102845197">
    <w:abstractNumId w:val="15"/>
  </w:num>
  <w:num w:numId="55" w16cid:durableId="159807608">
    <w:abstractNumId w:val="49"/>
  </w:num>
  <w:num w:numId="56" w16cid:durableId="1732773159">
    <w:abstractNumId w:val="40"/>
  </w:num>
  <w:num w:numId="57" w16cid:durableId="1809936472">
    <w:abstractNumId w:val="25"/>
  </w:num>
  <w:num w:numId="58" w16cid:durableId="1467624040">
    <w:abstractNumId w:val="8"/>
  </w:num>
  <w:num w:numId="59" w16cid:durableId="498808819">
    <w:abstractNumId w:val="6"/>
  </w:num>
  <w:num w:numId="60" w16cid:durableId="1984119823">
    <w:abstractNumId w:val="5"/>
  </w:num>
  <w:num w:numId="61" w16cid:durableId="1575311634">
    <w:abstractNumId w:val="4"/>
  </w:num>
  <w:num w:numId="62" w16cid:durableId="662049482">
    <w:abstractNumId w:val="3"/>
  </w:num>
  <w:num w:numId="63" w16cid:durableId="1108281433">
    <w:abstractNumId w:val="1"/>
  </w:num>
  <w:num w:numId="64" w16cid:durableId="1625308221">
    <w:abstractNumId w:val="0"/>
  </w:num>
  <w:num w:numId="65" w16cid:durableId="2019036704">
    <w:abstractNumId w:val="37"/>
  </w:num>
  <w:num w:numId="66" w16cid:durableId="619336508">
    <w:abstractNumId w:val="46"/>
  </w:num>
  <w:num w:numId="67" w16cid:durableId="1199969310">
    <w:abstractNumId w:val="24"/>
  </w:num>
  <w:num w:numId="68" w16cid:durableId="16428869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45762421">
    <w:abstractNumId w:val="23"/>
  </w:num>
  <w:num w:numId="70" w16cid:durableId="5333515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76636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7786030">
    <w:abstractNumId w:val="33"/>
  </w:num>
  <w:num w:numId="73" w16cid:durableId="388240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086226296">
    <w:abstractNumId w:val="42"/>
  </w:num>
  <w:num w:numId="75" w16cid:durableId="1299602533">
    <w:abstractNumId w:val="4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6485F"/>
    <w:rsid w:val="00070C13"/>
    <w:rsid w:val="000715C9"/>
    <w:rsid w:val="0008123B"/>
    <w:rsid w:val="00084F33"/>
    <w:rsid w:val="000A77A7"/>
    <w:rsid w:val="000B1707"/>
    <w:rsid w:val="000C1B3E"/>
    <w:rsid w:val="000C349E"/>
    <w:rsid w:val="000D7BC6"/>
    <w:rsid w:val="000E50E5"/>
    <w:rsid w:val="001009E8"/>
    <w:rsid w:val="00110203"/>
    <w:rsid w:val="00110AE7"/>
    <w:rsid w:val="00116231"/>
    <w:rsid w:val="001241C8"/>
    <w:rsid w:val="0012436C"/>
    <w:rsid w:val="00177F4D"/>
    <w:rsid w:val="00180DDA"/>
    <w:rsid w:val="00181D06"/>
    <w:rsid w:val="001A010A"/>
    <w:rsid w:val="001A0FD0"/>
    <w:rsid w:val="001A4C44"/>
    <w:rsid w:val="001B2A2D"/>
    <w:rsid w:val="001B737D"/>
    <w:rsid w:val="001B799A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B56D6"/>
    <w:rsid w:val="002C632E"/>
    <w:rsid w:val="002D0BCB"/>
    <w:rsid w:val="002D189C"/>
    <w:rsid w:val="002D3E72"/>
    <w:rsid w:val="002D3E8B"/>
    <w:rsid w:val="002D4575"/>
    <w:rsid w:val="002D5C0C"/>
    <w:rsid w:val="002D6D89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2518"/>
    <w:rsid w:val="003F2918"/>
    <w:rsid w:val="003F430E"/>
    <w:rsid w:val="0041088C"/>
    <w:rsid w:val="0041230E"/>
    <w:rsid w:val="00420A38"/>
    <w:rsid w:val="00426DB3"/>
    <w:rsid w:val="00431B19"/>
    <w:rsid w:val="00443FBB"/>
    <w:rsid w:val="004533B7"/>
    <w:rsid w:val="00464D5B"/>
    <w:rsid w:val="004661AD"/>
    <w:rsid w:val="004B45D6"/>
    <w:rsid w:val="004D1D85"/>
    <w:rsid w:val="004D3C3A"/>
    <w:rsid w:val="004E1CD1"/>
    <w:rsid w:val="004F7616"/>
    <w:rsid w:val="0050690E"/>
    <w:rsid w:val="005107EB"/>
    <w:rsid w:val="005127B0"/>
    <w:rsid w:val="00513344"/>
    <w:rsid w:val="00521345"/>
    <w:rsid w:val="00526DF0"/>
    <w:rsid w:val="00545CC4"/>
    <w:rsid w:val="00551FFF"/>
    <w:rsid w:val="005607A2"/>
    <w:rsid w:val="00564D07"/>
    <w:rsid w:val="0057198B"/>
    <w:rsid w:val="00573CFE"/>
    <w:rsid w:val="00573E6E"/>
    <w:rsid w:val="005969F2"/>
    <w:rsid w:val="00597FAE"/>
    <w:rsid w:val="005A3D84"/>
    <w:rsid w:val="005B32A3"/>
    <w:rsid w:val="005B777B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3AE"/>
    <w:rsid w:val="006F2A74"/>
    <w:rsid w:val="007118F5"/>
    <w:rsid w:val="00712AA4"/>
    <w:rsid w:val="007146C4"/>
    <w:rsid w:val="00721AA1"/>
    <w:rsid w:val="00724B67"/>
    <w:rsid w:val="00742DE5"/>
    <w:rsid w:val="007547F8"/>
    <w:rsid w:val="00765622"/>
    <w:rsid w:val="00770B6C"/>
    <w:rsid w:val="00774730"/>
    <w:rsid w:val="00783FEA"/>
    <w:rsid w:val="007926DC"/>
    <w:rsid w:val="007A395D"/>
    <w:rsid w:val="007C346C"/>
    <w:rsid w:val="007D0B88"/>
    <w:rsid w:val="007D63E3"/>
    <w:rsid w:val="0080294B"/>
    <w:rsid w:val="00805531"/>
    <w:rsid w:val="0082480E"/>
    <w:rsid w:val="00844A66"/>
    <w:rsid w:val="00850293"/>
    <w:rsid w:val="00851373"/>
    <w:rsid w:val="00851BA6"/>
    <w:rsid w:val="0085654D"/>
    <w:rsid w:val="00861160"/>
    <w:rsid w:val="00861801"/>
    <w:rsid w:val="0086412B"/>
    <w:rsid w:val="0086654F"/>
    <w:rsid w:val="008668BE"/>
    <w:rsid w:val="008702A8"/>
    <w:rsid w:val="0087239B"/>
    <w:rsid w:val="00892CA4"/>
    <w:rsid w:val="008939CC"/>
    <w:rsid w:val="008A356F"/>
    <w:rsid w:val="008A3ECA"/>
    <w:rsid w:val="008A4653"/>
    <w:rsid w:val="008A4717"/>
    <w:rsid w:val="008A50CC"/>
    <w:rsid w:val="008C35F5"/>
    <w:rsid w:val="008D1694"/>
    <w:rsid w:val="008D79CB"/>
    <w:rsid w:val="008E28CC"/>
    <w:rsid w:val="008F07BC"/>
    <w:rsid w:val="008F0B8D"/>
    <w:rsid w:val="009012FF"/>
    <w:rsid w:val="00904066"/>
    <w:rsid w:val="0090725D"/>
    <w:rsid w:val="0092692B"/>
    <w:rsid w:val="00943E9C"/>
    <w:rsid w:val="00947C4E"/>
    <w:rsid w:val="00953F4D"/>
    <w:rsid w:val="00960BB8"/>
    <w:rsid w:val="00964F5C"/>
    <w:rsid w:val="00973B57"/>
    <w:rsid w:val="009831C0"/>
    <w:rsid w:val="009874F9"/>
    <w:rsid w:val="0099161D"/>
    <w:rsid w:val="009C5F41"/>
    <w:rsid w:val="009D6B4E"/>
    <w:rsid w:val="00A01B17"/>
    <w:rsid w:val="00A0389B"/>
    <w:rsid w:val="00A26017"/>
    <w:rsid w:val="00A446C9"/>
    <w:rsid w:val="00A54B60"/>
    <w:rsid w:val="00A56C33"/>
    <w:rsid w:val="00A635D6"/>
    <w:rsid w:val="00A72757"/>
    <w:rsid w:val="00A800A9"/>
    <w:rsid w:val="00A8553A"/>
    <w:rsid w:val="00A93AED"/>
    <w:rsid w:val="00AD714B"/>
    <w:rsid w:val="00AE1319"/>
    <w:rsid w:val="00AE34BB"/>
    <w:rsid w:val="00AE491C"/>
    <w:rsid w:val="00AF7E28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A7613"/>
    <w:rsid w:val="00BB2B9F"/>
    <w:rsid w:val="00BB7D9E"/>
    <w:rsid w:val="00BC0EBB"/>
    <w:rsid w:val="00BC2334"/>
    <w:rsid w:val="00BD3CB8"/>
    <w:rsid w:val="00BD4E6F"/>
    <w:rsid w:val="00BE700D"/>
    <w:rsid w:val="00BF32F0"/>
    <w:rsid w:val="00BF4DCE"/>
    <w:rsid w:val="00C02DDD"/>
    <w:rsid w:val="00C05CE5"/>
    <w:rsid w:val="00C31A43"/>
    <w:rsid w:val="00C52A4D"/>
    <w:rsid w:val="00C54BA5"/>
    <w:rsid w:val="00C6171E"/>
    <w:rsid w:val="00C73598"/>
    <w:rsid w:val="00C75EA2"/>
    <w:rsid w:val="00C865DF"/>
    <w:rsid w:val="00CA6F2C"/>
    <w:rsid w:val="00CC594D"/>
    <w:rsid w:val="00CC79CE"/>
    <w:rsid w:val="00CF1871"/>
    <w:rsid w:val="00D019CE"/>
    <w:rsid w:val="00D1133E"/>
    <w:rsid w:val="00D1310A"/>
    <w:rsid w:val="00D17A34"/>
    <w:rsid w:val="00D26628"/>
    <w:rsid w:val="00D332B3"/>
    <w:rsid w:val="00D423E5"/>
    <w:rsid w:val="00D53232"/>
    <w:rsid w:val="00D55207"/>
    <w:rsid w:val="00D60825"/>
    <w:rsid w:val="00D81801"/>
    <w:rsid w:val="00D92932"/>
    <w:rsid w:val="00D92B45"/>
    <w:rsid w:val="00D95962"/>
    <w:rsid w:val="00D972C5"/>
    <w:rsid w:val="00DB0A64"/>
    <w:rsid w:val="00DC389B"/>
    <w:rsid w:val="00DE2FEE"/>
    <w:rsid w:val="00DF7D74"/>
    <w:rsid w:val="00E00BE9"/>
    <w:rsid w:val="00E04761"/>
    <w:rsid w:val="00E22A11"/>
    <w:rsid w:val="00E253B5"/>
    <w:rsid w:val="00E31E5C"/>
    <w:rsid w:val="00E44DD2"/>
    <w:rsid w:val="00E558C3"/>
    <w:rsid w:val="00E55927"/>
    <w:rsid w:val="00E77DD9"/>
    <w:rsid w:val="00E912A6"/>
    <w:rsid w:val="00EA4844"/>
    <w:rsid w:val="00EA4D9C"/>
    <w:rsid w:val="00EA5A97"/>
    <w:rsid w:val="00EB75EE"/>
    <w:rsid w:val="00ED460C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80850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6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des-alliance.org/index.php/vdes-ressource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D1CAC-47FA-4C96-B82B-10344F1B2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</TotalTime>
  <Pages>2</Pages>
  <Words>789</Words>
  <Characters>4199</Characters>
  <Application>Microsoft Office Word</Application>
  <DocSecurity>0</DocSecurity>
  <Lines>76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3</cp:revision>
  <dcterms:created xsi:type="dcterms:W3CDTF">2025-09-11T08:42:00Z</dcterms:created>
  <dcterms:modified xsi:type="dcterms:W3CDTF">2025-09-11T08:50:00Z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3868bf59-704a-4fe0-b080-5fb58513846b</vt:lpwstr>
  </property>
  <property fmtid="{D5CDD505-2E9C-101B-9397-08002B2CF9AE}" pid="4" name="MediaServiceImageTags">
    <vt:lpwstr/>
  </property>
</Properties>
</file>